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8"/>
        <w:gridCol w:w="565"/>
        <w:gridCol w:w="566"/>
        <w:gridCol w:w="581"/>
      </w:tblGrid>
      <w:tr w:rsidR="009E4345" w:rsidRPr="009E4345" w:rsidTr="009E4345">
        <w:trPr>
          <w:tblCellSpacing w:w="15" w:type="dxa"/>
        </w:trPr>
        <w:tc>
          <w:tcPr>
            <w:tcW w:w="4182" w:type="pct"/>
            <w:tcMar>
              <w:top w:w="0" w:type="dxa"/>
              <w:left w:w="0" w:type="dxa"/>
              <w:bottom w:w="0" w:type="dxa"/>
              <w:right w:w="0" w:type="dxa"/>
            </w:tcMar>
            <w:vAlign w:val="center"/>
            <w:hideMark/>
          </w:tcPr>
          <w:p w:rsidR="009E4345" w:rsidRDefault="009E4345" w:rsidP="009E4345">
            <w:pPr>
              <w:spacing w:before="0" w:beforeAutospacing="0" w:after="0" w:afterAutospacing="0"/>
              <w:jc w:val="center"/>
              <w:rPr>
                <w:rFonts w:ascii="Verdana" w:eastAsia="Times New Roman" w:hAnsi="Verdana" w:cs="Times New Roman"/>
                <w:b/>
                <w:bCs/>
                <w:color w:val="CC0C0C"/>
                <w:spacing w:val="24"/>
                <w:sz w:val="29"/>
                <w:szCs w:val="29"/>
              </w:rPr>
            </w:pPr>
            <w:r>
              <w:rPr>
                <w:rFonts w:ascii="Verdana" w:eastAsia="Times New Roman" w:hAnsi="Verdana" w:cs="Times New Roman"/>
                <w:b/>
                <w:bCs/>
                <w:color w:val="CC0C0C"/>
                <w:spacing w:val="24"/>
                <w:sz w:val="29"/>
                <w:szCs w:val="29"/>
              </w:rPr>
              <w:t xml:space="preserve">Please! </w:t>
            </w:r>
            <w:r w:rsidRPr="009E4345">
              <w:rPr>
                <w:rFonts w:ascii="Verdana" w:eastAsia="Times New Roman" w:hAnsi="Verdana" w:cs="Times New Roman"/>
                <w:b/>
                <w:bCs/>
                <w:color w:val="CC0C0C"/>
                <w:spacing w:val="24"/>
                <w:sz w:val="29"/>
                <w:szCs w:val="29"/>
              </w:rPr>
              <w:t xml:space="preserve">Help Prevent Sanitary </w:t>
            </w:r>
            <w:r>
              <w:rPr>
                <w:rFonts w:ascii="Verdana" w:eastAsia="Times New Roman" w:hAnsi="Verdana" w:cs="Times New Roman"/>
                <w:b/>
                <w:bCs/>
                <w:color w:val="CC0C0C"/>
                <w:spacing w:val="24"/>
                <w:sz w:val="29"/>
                <w:szCs w:val="29"/>
              </w:rPr>
              <w:t>Overflows</w:t>
            </w:r>
          </w:p>
          <w:p w:rsidR="009E4345" w:rsidRPr="009E4345" w:rsidRDefault="009E4345" w:rsidP="009E4345">
            <w:pPr>
              <w:spacing w:before="0" w:beforeAutospacing="0" w:after="0" w:afterAutospacing="0"/>
              <w:jc w:val="center"/>
              <w:rPr>
                <w:rFonts w:ascii="Verdana" w:eastAsia="Times New Roman" w:hAnsi="Verdana" w:cs="Times New Roman"/>
                <w:b/>
                <w:bCs/>
                <w:color w:val="CC0C0C"/>
                <w:spacing w:val="24"/>
                <w:sz w:val="29"/>
                <w:szCs w:val="29"/>
              </w:rPr>
            </w:pPr>
          </w:p>
        </w:tc>
        <w:tc>
          <w:tcPr>
            <w:tcW w:w="246" w:type="pct"/>
            <w:tcMar>
              <w:top w:w="0" w:type="dxa"/>
              <w:left w:w="0" w:type="dxa"/>
              <w:bottom w:w="0" w:type="dxa"/>
              <w:right w:w="0" w:type="dxa"/>
            </w:tcMar>
            <w:vAlign w:val="center"/>
          </w:tcPr>
          <w:p w:rsidR="009E4345" w:rsidRPr="009E4345" w:rsidRDefault="009E4345" w:rsidP="009E4345">
            <w:pPr>
              <w:spacing w:before="0" w:beforeAutospacing="0" w:after="0" w:afterAutospacing="0"/>
              <w:jc w:val="right"/>
              <w:rPr>
                <w:rFonts w:ascii="Verdana" w:eastAsia="Times New Roman" w:hAnsi="Verdana" w:cs="Times New Roman"/>
                <w:color w:val="333333"/>
                <w:sz w:val="17"/>
                <w:szCs w:val="17"/>
              </w:rPr>
            </w:pPr>
          </w:p>
        </w:tc>
        <w:tc>
          <w:tcPr>
            <w:tcW w:w="246" w:type="pct"/>
            <w:tcMar>
              <w:top w:w="0" w:type="dxa"/>
              <w:left w:w="0" w:type="dxa"/>
              <w:bottom w:w="0" w:type="dxa"/>
              <w:right w:w="0" w:type="dxa"/>
            </w:tcMar>
            <w:vAlign w:val="center"/>
          </w:tcPr>
          <w:p w:rsidR="009E4345" w:rsidRPr="009E4345" w:rsidRDefault="009E4345" w:rsidP="009E4345">
            <w:pPr>
              <w:spacing w:before="0" w:beforeAutospacing="0" w:after="0" w:afterAutospacing="0"/>
              <w:jc w:val="right"/>
              <w:rPr>
                <w:rFonts w:ascii="Verdana" w:eastAsia="Times New Roman" w:hAnsi="Verdana" w:cs="Times New Roman"/>
                <w:color w:val="333333"/>
                <w:sz w:val="17"/>
                <w:szCs w:val="17"/>
              </w:rPr>
            </w:pPr>
          </w:p>
        </w:tc>
        <w:tc>
          <w:tcPr>
            <w:tcW w:w="246" w:type="pct"/>
            <w:tcMar>
              <w:top w:w="0" w:type="dxa"/>
              <w:left w:w="0" w:type="dxa"/>
              <w:bottom w:w="0" w:type="dxa"/>
              <w:right w:w="0" w:type="dxa"/>
            </w:tcMar>
            <w:vAlign w:val="center"/>
          </w:tcPr>
          <w:p w:rsidR="009E4345" w:rsidRPr="009E4345" w:rsidRDefault="009E4345" w:rsidP="009E4345">
            <w:pPr>
              <w:spacing w:before="0" w:beforeAutospacing="0" w:after="0" w:afterAutospacing="0"/>
              <w:jc w:val="right"/>
              <w:rPr>
                <w:rFonts w:ascii="Verdana" w:eastAsia="Times New Roman" w:hAnsi="Verdana" w:cs="Times New Roman"/>
                <w:color w:val="333333"/>
                <w:sz w:val="17"/>
                <w:szCs w:val="17"/>
              </w:rPr>
            </w:pPr>
          </w:p>
        </w:tc>
      </w:tr>
    </w:tbl>
    <w:p w:rsidR="009E4345" w:rsidRPr="009E4345" w:rsidRDefault="009E4345" w:rsidP="009E4345">
      <w:pPr>
        <w:spacing w:before="0" w:beforeAutospacing="0" w:after="0" w:afterAutospacing="0"/>
        <w:rPr>
          <w:rFonts w:ascii="Verdana" w:eastAsia="Times New Roman" w:hAnsi="Verdana" w:cs="Times New Roman"/>
          <w:vanish/>
          <w:color w:val="333333"/>
          <w:sz w:val="17"/>
          <w:szCs w:val="17"/>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860"/>
      </w:tblGrid>
      <w:tr w:rsidR="009E4345" w:rsidRPr="009E4345">
        <w:trPr>
          <w:tblCellSpacing w:w="15" w:type="dxa"/>
        </w:trPr>
        <w:tc>
          <w:tcPr>
            <w:tcW w:w="0" w:type="auto"/>
            <w:tcMar>
              <w:top w:w="0" w:type="dxa"/>
              <w:left w:w="0" w:type="dxa"/>
              <w:bottom w:w="0" w:type="dxa"/>
              <w:right w:w="0" w:type="dxa"/>
            </w:tcMar>
            <w:hideMark/>
          </w:tcPr>
          <w:p w:rsidR="009E4345" w:rsidRPr="009E4345" w:rsidRDefault="009E4345" w:rsidP="009E4345">
            <w:pPr>
              <w:spacing w:after="0" w:afterAutospacing="0" w:line="276" w:lineRule="auto"/>
              <w:outlineLvl w:val="2"/>
              <w:rPr>
                <w:rFonts w:ascii="Arial" w:eastAsia="Times New Roman" w:hAnsi="Arial" w:cs="Arial"/>
                <w:b/>
                <w:bCs/>
                <w:i/>
                <w:iCs/>
                <w:color w:val="333333"/>
              </w:rPr>
            </w:pPr>
            <w:r w:rsidRPr="009E4345">
              <w:rPr>
                <w:rFonts w:ascii="Arial" w:eastAsia="Times New Roman" w:hAnsi="Arial" w:cs="Arial"/>
                <w:b/>
                <w:bCs/>
                <w:i/>
                <w:iCs/>
                <w:color w:val="333333"/>
              </w:rPr>
              <w:t xml:space="preserve">Fats, Oil and Grease Clog the Sewers! </w:t>
            </w:r>
          </w:p>
          <w:p w:rsidR="009E4345" w:rsidRPr="009E4345" w:rsidRDefault="002206E8" w:rsidP="009E4345">
            <w:pPr>
              <w:spacing w:before="0" w:beforeAutospacing="0" w:after="0" w:afterAutospacing="0"/>
              <w:rPr>
                <w:rFonts w:ascii="Verdana" w:eastAsia="Times New Roman" w:hAnsi="Verdana" w:cs="Times New Roman"/>
                <w:color w:val="333333"/>
              </w:rPr>
            </w:pPr>
            <w:r>
              <w:rPr>
                <w:rFonts w:ascii="Verdana" w:eastAsia="Times New Roman" w:hAnsi="Verdana" w:cs="Times New Roman"/>
                <w:color w:val="333333"/>
              </w:rPr>
              <w:t>Sewage back-</w:t>
            </w:r>
            <w:r w:rsidR="009E4345" w:rsidRPr="009E4345">
              <w:rPr>
                <w:rFonts w:ascii="Verdana" w:eastAsia="Times New Roman" w:hAnsi="Verdana" w:cs="Times New Roman"/>
                <w:color w:val="333333"/>
              </w:rPr>
              <w:t>ups and overflows are typically the result of grease build up which can cause property damage, environmental problems and other health hazards. Fats, Oil and Grease can enter into the sewer system from commercial food preparation establishments and also private residences.</w:t>
            </w:r>
          </w:p>
          <w:p w:rsidR="009E4345" w:rsidRPr="009E4345" w:rsidRDefault="009E4345" w:rsidP="009E4345">
            <w:pPr>
              <w:spacing w:after="0" w:afterAutospacing="0"/>
              <w:outlineLvl w:val="2"/>
              <w:rPr>
                <w:rFonts w:ascii="Arial" w:eastAsia="Times New Roman" w:hAnsi="Arial" w:cs="Arial"/>
                <w:b/>
                <w:bCs/>
                <w:color w:val="333333"/>
              </w:rPr>
            </w:pPr>
            <w:r w:rsidRPr="009E4345">
              <w:rPr>
                <w:rFonts w:ascii="Arial" w:eastAsia="Times New Roman" w:hAnsi="Arial" w:cs="Arial"/>
                <w:b/>
                <w:bCs/>
                <w:color w:val="333333"/>
              </w:rPr>
              <w:t>Most grease is a by-product of cooking and is usually found in such things as;</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Food Scraps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Butter or Margarine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Meat Fats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Baking Goods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Lard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Sauces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Cooking Oil </w:t>
            </w:r>
          </w:p>
          <w:p w:rsidR="009E4345" w:rsidRPr="009E4345" w:rsidRDefault="009E4345" w:rsidP="009E4345">
            <w:pPr>
              <w:numPr>
                <w:ilvl w:val="0"/>
                <w:numId w:val="1"/>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Dairy Products </w:t>
            </w:r>
          </w:p>
          <w:p w:rsidR="009E4345" w:rsidRPr="009E4345" w:rsidRDefault="009E4345" w:rsidP="009E4345">
            <w:pPr>
              <w:spacing w:before="0" w:beforeAutospacing="0" w:after="0" w:afterAutospacing="0"/>
              <w:ind w:left="375"/>
              <w:rPr>
                <w:rFonts w:ascii="Verdana" w:eastAsia="Times New Roman" w:hAnsi="Verdana" w:cs="Times New Roman"/>
                <w:color w:val="333333"/>
              </w:rPr>
            </w:pPr>
          </w:p>
          <w:p w:rsidR="009E4345" w:rsidRPr="009E4345" w:rsidRDefault="009E4345" w:rsidP="009E4345">
            <w:pPr>
              <w:spacing w:before="0" w:beforeAutospacing="0" w:after="0" w:afterAutospacing="0"/>
              <w:rPr>
                <w:rFonts w:ascii="Verdana" w:eastAsia="Times New Roman" w:hAnsi="Verdana" w:cs="Times New Roman"/>
                <w:color w:val="333333"/>
              </w:rPr>
            </w:pPr>
            <w:r w:rsidRPr="009E4345">
              <w:rPr>
                <w:rFonts w:ascii="Verdana" w:eastAsia="Times New Roman" w:hAnsi="Verdana" w:cs="Times New Roman"/>
                <w:color w:val="333333"/>
              </w:rPr>
              <w:t>All too often, fats, oils and grease are washed into the plumbing system and stick to the insides of sewer pipes both on private property and in the street.</w:t>
            </w:r>
          </w:p>
          <w:p w:rsidR="009E4345" w:rsidRPr="009E4345" w:rsidRDefault="009E4345" w:rsidP="009E4345">
            <w:pPr>
              <w:spacing w:before="0" w:beforeAutospacing="0" w:after="0" w:afterAutospacing="0"/>
              <w:rPr>
                <w:rFonts w:ascii="Verdana" w:eastAsia="Times New Roman" w:hAnsi="Verdana" w:cs="Times New Roman"/>
                <w:color w:val="333333"/>
              </w:rPr>
            </w:pPr>
            <w:r w:rsidRPr="009E4345">
              <w:rPr>
                <w:rFonts w:ascii="Verdana" w:eastAsia="Times New Roman" w:hAnsi="Verdana" w:cs="Times New Roman"/>
                <w:color w:val="333333"/>
              </w:rPr>
              <w:t xml:space="preserve">Over time, oil and grease builds up and eventually </w:t>
            </w:r>
            <w:r w:rsidRPr="009E4345">
              <w:rPr>
                <w:rFonts w:ascii="Verdana" w:eastAsia="Times New Roman" w:hAnsi="Verdana" w:cs="Times New Roman"/>
                <w:b/>
                <w:bCs/>
                <w:color w:val="333333"/>
              </w:rPr>
              <w:t xml:space="preserve">blocks the entire pipe </w:t>
            </w:r>
            <w:r>
              <w:rPr>
                <w:rFonts w:ascii="Verdana" w:eastAsia="Times New Roman" w:hAnsi="Verdana" w:cs="Times New Roman"/>
                <w:color w:val="333333"/>
              </w:rPr>
              <w:t>causing sewer back-</w:t>
            </w:r>
            <w:r w:rsidRPr="009E4345">
              <w:rPr>
                <w:rFonts w:ascii="Verdana" w:eastAsia="Times New Roman" w:hAnsi="Verdana" w:cs="Times New Roman"/>
                <w:color w:val="333333"/>
              </w:rPr>
              <w:t>ups and overflows.</w:t>
            </w:r>
          </w:p>
          <w:p w:rsidR="009E4345" w:rsidRPr="009E4345" w:rsidRDefault="009E4345" w:rsidP="009E4345">
            <w:pPr>
              <w:spacing w:after="0" w:afterAutospacing="0"/>
              <w:outlineLvl w:val="2"/>
              <w:rPr>
                <w:rFonts w:ascii="Arial" w:eastAsia="Times New Roman" w:hAnsi="Arial" w:cs="Arial"/>
                <w:b/>
                <w:bCs/>
                <w:color w:val="333333"/>
              </w:rPr>
            </w:pPr>
            <w:r w:rsidRPr="009E4345">
              <w:rPr>
                <w:rFonts w:ascii="Arial" w:eastAsia="Times New Roman" w:hAnsi="Arial" w:cs="Arial"/>
                <w:b/>
                <w:bCs/>
                <w:i/>
                <w:iCs/>
                <w:color w:val="333333"/>
              </w:rPr>
              <w:t xml:space="preserve">Costs to You : </w:t>
            </w:r>
          </w:p>
          <w:p w:rsidR="009E4345" w:rsidRPr="009E4345" w:rsidRDefault="009E4345" w:rsidP="009E4345">
            <w:pPr>
              <w:spacing w:before="0" w:beforeAutospacing="0" w:after="0" w:afterAutospacing="0"/>
              <w:rPr>
                <w:rFonts w:ascii="Verdana" w:eastAsia="Times New Roman" w:hAnsi="Verdana" w:cs="Times New Roman"/>
                <w:color w:val="333333"/>
              </w:rPr>
            </w:pPr>
            <w:r w:rsidRPr="009E4345">
              <w:rPr>
                <w:rFonts w:ascii="Verdana" w:eastAsia="Times New Roman" w:hAnsi="Verdana" w:cs="Times New Roman"/>
                <w:color w:val="333333"/>
              </w:rPr>
              <w:t>As your sewer pipes back up, sewage and food particles that accumulate can attract insects and other vermin and may create a potential health hazard. Property dam</w:t>
            </w:r>
            <w:r>
              <w:rPr>
                <w:rFonts w:ascii="Verdana" w:eastAsia="Times New Roman" w:hAnsi="Verdana" w:cs="Times New Roman"/>
                <w:color w:val="333333"/>
              </w:rPr>
              <w:t>age can result from sewage back-</w:t>
            </w:r>
            <w:r w:rsidRPr="009E4345">
              <w:rPr>
                <w:rFonts w:ascii="Verdana" w:eastAsia="Times New Roman" w:hAnsi="Verdana" w:cs="Times New Roman"/>
                <w:color w:val="333333"/>
              </w:rPr>
              <w:t xml:space="preserve">ups leading to expensive clean up and plumbing repairs that may have to be paid by the customer. </w:t>
            </w:r>
          </w:p>
          <w:p w:rsidR="009E4345" w:rsidRPr="009E4345" w:rsidRDefault="009E4345" w:rsidP="009E4345">
            <w:pPr>
              <w:spacing w:after="0" w:afterAutospacing="0"/>
              <w:outlineLvl w:val="2"/>
              <w:rPr>
                <w:rFonts w:ascii="Arial" w:eastAsia="Times New Roman" w:hAnsi="Arial" w:cs="Arial"/>
                <w:b/>
                <w:bCs/>
                <w:color w:val="333333"/>
              </w:rPr>
            </w:pPr>
            <w:r w:rsidRPr="009E4345">
              <w:rPr>
                <w:rFonts w:ascii="Arial" w:eastAsia="Times New Roman" w:hAnsi="Arial" w:cs="Arial"/>
                <w:b/>
                <w:bCs/>
                <w:i/>
                <w:iCs/>
                <w:color w:val="333333"/>
              </w:rPr>
              <w:t>Adverse Effects To the Environment :</w:t>
            </w:r>
          </w:p>
          <w:p w:rsidR="009E4345" w:rsidRPr="009E4345" w:rsidRDefault="002206E8" w:rsidP="009E4345">
            <w:pPr>
              <w:spacing w:before="0" w:beforeAutospacing="0" w:after="0" w:afterAutospacing="0"/>
              <w:rPr>
                <w:rFonts w:ascii="Verdana" w:eastAsia="Times New Roman" w:hAnsi="Verdana" w:cs="Times New Roman"/>
                <w:color w:val="333333"/>
              </w:rPr>
            </w:pPr>
            <w:r>
              <w:rPr>
                <w:rFonts w:ascii="Verdana" w:eastAsia="Times New Roman" w:hAnsi="Verdana" w:cs="Times New Roman"/>
                <w:color w:val="333333"/>
              </w:rPr>
              <w:t>Clogged sewers can lead to over-</w:t>
            </w:r>
            <w:r w:rsidR="009E4345" w:rsidRPr="009E4345">
              <w:rPr>
                <w:rFonts w:ascii="Verdana" w:eastAsia="Times New Roman" w:hAnsi="Verdana" w:cs="Times New Roman"/>
                <w:color w:val="333333"/>
              </w:rPr>
              <w:t xml:space="preserve">flows. As sewage over flows onto the streets it enters the storm drain system where it is then carried into our local streams. </w:t>
            </w:r>
          </w:p>
          <w:p w:rsidR="009E4345" w:rsidRPr="009E4345" w:rsidRDefault="009E4345" w:rsidP="009E4345">
            <w:pPr>
              <w:spacing w:after="0" w:afterAutospacing="0"/>
              <w:outlineLvl w:val="2"/>
              <w:rPr>
                <w:rFonts w:ascii="Arial" w:eastAsia="Times New Roman" w:hAnsi="Arial" w:cs="Arial"/>
                <w:b/>
                <w:bCs/>
                <w:color w:val="333333"/>
              </w:rPr>
            </w:pPr>
            <w:r w:rsidRPr="009E4345">
              <w:rPr>
                <w:rFonts w:ascii="Arial" w:eastAsia="Times New Roman" w:hAnsi="Arial" w:cs="Arial"/>
                <w:b/>
                <w:bCs/>
                <w:i/>
                <w:iCs/>
                <w:color w:val="333333"/>
              </w:rPr>
              <w:t>To the City of Hemphill:</w:t>
            </w:r>
          </w:p>
          <w:p w:rsidR="009E4345" w:rsidRPr="009E4345" w:rsidRDefault="009E4345" w:rsidP="009E4345">
            <w:pPr>
              <w:spacing w:before="0" w:beforeAutospacing="0" w:after="0" w:afterAutospacing="0"/>
              <w:rPr>
                <w:rFonts w:ascii="Verdana" w:eastAsia="Times New Roman" w:hAnsi="Verdana" w:cs="Times New Roman"/>
                <w:color w:val="333333"/>
              </w:rPr>
            </w:pPr>
            <w:r w:rsidRPr="009E4345">
              <w:rPr>
                <w:rFonts w:ascii="Verdana" w:eastAsia="Times New Roman" w:hAnsi="Verdana" w:cs="Times New Roman"/>
                <w:color w:val="333333"/>
              </w:rPr>
              <w:t>Inc</w:t>
            </w:r>
            <w:r w:rsidR="002206E8">
              <w:rPr>
                <w:rFonts w:ascii="Verdana" w:eastAsia="Times New Roman" w:hAnsi="Verdana" w:cs="Times New Roman"/>
                <w:color w:val="333333"/>
              </w:rPr>
              <w:t>reased sewer stoppages and over-</w:t>
            </w:r>
            <w:r w:rsidRPr="009E4345">
              <w:rPr>
                <w:rFonts w:ascii="Verdana" w:eastAsia="Times New Roman" w:hAnsi="Verdana" w:cs="Times New Roman"/>
                <w:color w:val="333333"/>
              </w:rPr>
              <w:t xml:space="preserve">flows lead to excessive and costly maintenance and could result in severe fines from State and Federal regulatory agencies. </w:t>
            </w:r>
          </w:p>
          <w:p w:rsidR="009E4345" w:rsidRPr="009E4345" w:rsidRDefault="009E4345" w:rsidP="009E4345">
            <w:pPr>
              <w:spacing w:before="0" w:beforeAutospacing="0" w:after="0" w:afterAutospacing="0"/>
              <w:rPr>
                <w:rFonts w:ascii="Verdana" w:eastAsia="Times New Roman" w:hAnsi="Verdana" w:cs="Times New Roman"/>
                <w:color w:val="333333"/>
              </w:rPr>
            </w:pPr>
            <w:r w:rsidRPr="009E4345">
              <w:rPr>
                <w:rFonts w:ascii="Verdana" w:eastAsia="Times New Roman" w:hAnsi="Verdana" w:cs="Times New Roman"/>
                <w:color w:val="333333"/>
              </w:rPr>
              <w:t>The</w:t>
            </w:r>
            <w:r w:rsidR="002206E8">
              <w:rPr>
                <w:rFonts w:ascii="Verdana" w:eastAsia="Times New Roman" w:hAnsi="Verdana" w:cs="Times New Roman"/>
                <w:color w:val="333333"/>
              </w:rPr>
              <w:t>se costs result in increases</w:t>
            </w:r>
            <w:r w:rsidRPr="009E4345">
              <w:rPr>
                <w:rFonts w:ascii="Verdana" w:eastAsia="Times New Roman" w:hAnsi="Verdana" w:cs="Times New Roman"/>
                <w:color w:val="333333"/>
              </w:rPr>
              <w:t xml:space="preserve"> to the customer</w:t>
            </w:r>
            <w:r w:rsidR="002206E8">
              <w:rPr>
                <w:rFonts w:ascii="Verdana" w:eastAsia="Times New Roman" w:hAnsi="Verdana" w:cs="Times New Roman"/>
                <w:color w:val="333333"/>
              </w:rPr>
              <w:t>’</w:t>
            </w:r>
            <w:r w:rsidRPr="009E4345">
              <w:rPr>
                <w:rFonts w:ascii="Verdana" w:eastAsia="Times New Roman" w:hAnsi="Verdana" w:cs="Times New Roman"/>
                <w:color w:val="333333"/>
              </w:rPr>
              <w:t>s sewer bill.</w:t>
            </w:r>
          </w:p>
          <w:p w:rsidR="009E4345" w:rsidRPr="009E4345" w:rsidRDefault="009E4345" w:rsidP="009E4345">
            <w:pPr>
              <w:spacing w:after="0" w:afterAutospacing="0"/>
              <w:outlineLvl w:val="2"/>
              <w:rPr>
                <w:rFonts w:ascii="Arial" w:eastAsia="Times New Roman" w:hAnsi="Arial" w:cs="Arial"/>
                <w:b/>
                <w:bCs/>
                <w:color w:val="333333"/>
              </w:rPr>
            </w:pPr>
            <w:r w:rsidRPr="009E4345">
              <w:rPr>
                <w:rFonts w:ascii="Arial" w:eastAsia="Times New Roman" w:hAnsi="Arial" w:cs="Arial"/>
                <w:b/>
                <w:bCs/>
                <w:i/>
                <w:iCs/>
                <w:color w:val="333333"/>
              </w:rPr>
              <w:t xml:space="preserve">Proper Disposal Methods: </w:t>
            </w:r>
            <w:bookmarkStart w:id="0" w:name="_GoBack"/>
            <w:bookmarkEnd w:id="0"/>
          </w:p>
          <w:p w:rsidR="009E4345" w:rsidRPr="009E4345" w:rsidRDefault="009E4345" w:rsidP="009E4345">
            <w:pPr>
              <w:numPr>
                <w:ilvl w:val="0"/>
                <w:numId w:val="2"/>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Scrape grease and food scraps from plates, pots, pans, into a trash can for disposal. </w:t>
            </w:r>
          </w:p>
          <w:p w:rsidR="009E4345" w:rsidRPr="009E4345" w:rsidRDefault="009E4345" w:rsidP="009E4345">
            <w:pPr>
              <w:numPr>
                <w:ilvl w:val="0"/>
                <w:numId w:val="2"/>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Do not put grease and scraps down the garbage disposal. Pour grease into a container and dispose of it in the trash. </w:t>
            </w:r>
          </w:p>
          <w:p w:rsidR="009E4345" w:rsidRPr="009E4345" w:rsidRDefault="009E4345" w:rsidP="009E4345">
            <w:pPr>
              <w:numPr>
                <w:ilvl w:val="0"/>
                <w:numId w:val="2"/>
              </w:numPr>
              <w:spacing w:before="0" w:beforeAutospacing="0" w:after="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Do not pour grease into kitchen sinks, floor drains or toilets. </w:t>
            </w:r>
          </w:p>
          <w:p w:rsidR="009E4345" w:rsidRPr="009E4345" w:rsidRDefault="009E4345" w:rsidP="009E4345">
            <w:pPr>
              <w:numPr>
                <w:ilvl w:val="0"/>
                <w:numId w:val="2"/>
              </w:numPr>
              <w:spacing w:after="180" w:afterAutospacing="0"/>
              <w:ind w:left="375"/>
              <w:rPr>
                <w:rFonts w:ascii="Verdana" w:eastAsia="Times New Roman" w:hAnsi="Verdana" w:cs="Times New Roman"/>
                <w:color w:val="333333"/>
              </w:rPr>
            </w:pPr>
            <w:r w:rsidRPr="009E4345">
              <w:rPr>
                <w:rFonts w:ascii="Verdana" w:eastAsia="Times New Roman" w:hAnsi="Verdana" w:cs="Times New Roman"/>
                <w:color w:val="333333"/>
              </w:rPr>
              <w:t xml:space="preserve">Be cautious of chemicals or additives that claim to dissolve grease. Some simply pass grease down pipes where it can clog lines further </w:t>
            </w:r>
            <w:proofErr w:type="spellStart"/>
            <w:r w:rsidRPr="009E4345">
              <w:rPr>
                <w:rFonts w:ascii="Verdana" w:eastAsia="Times New Roman" w:hAnsi="Verdana" w:cs="Times New Roman"/>
                <w:color w:val="333333"/>
              </w:rPr>
              <w:t>down stream</w:t>
            </w:r>
            <w:proofErr w:type="spellEnd"/>
            <w:r w:rsidRPr="009E4345">
              <w:rPr>
                <w:rFonts w:ascii="Verdana" w:eastAsia="Times New Roman" w:hAnsi="Verdana" w:cs="Times New Roman"/>
                <w:color w:val="333333"/>
              </w:rPr>
              <w:t xml:space="preserve">. </w:t>
            </w:r>
          </w:p>
          <w:p w:rsidR="009E4345" w:rsidRDefault="009E4345" w:rsidP="009E4345">
            <w:pPr>
              <w:spacing w:before="0" w:beforeAutospacing="0" w:after="0" w:afterAutospacing="0" w:line="360" w:lineRule="atLeast"/>
              <w:rPr>
                <w:rFonts w:ascii="Verdana" w:eastAsia="Times New Roman" w:hAnsi="Verdana" w:cs="Times New Roman"/>
                <w:color w:val="333333"/>
              </w:rPr>
            </w:pPr>
            <w:r>
              <w:rPr>
                <w:rFonts w:ascii="Verdana" w:eastAsia="Times New Roman" w:hAnsi="Verdana" w:cs="Times New Roman"/>
                <w:color w:val="333333"/>
              </w:rPr>
              <w:t xml:space="preserve">For additional information or to </w:t>
            </w:r>
            <w:r w:rsidRPr="009E4345">
              <w:rPr>
                <w:rFonts w:ascii="Verdana" w:eastAsia="Times New Roman" w:hAnsi="Verdana" w:cs="Times New Roman"/>
                <w:color w:val="333333"/>
              </w:rPr>
              <w:t>Report Suspected Sewer Main P</w:t>
            </w:r>
            <w:r>
              <w:rPr>
                <w:rFonts w:ascii="Verdana" w:eastAsia="Times New Roman" w:hAnsi="Verdana" w:cs="Times New Roman"/>
                <w:color w:val="333333"/>
              </w:rPr>
              <w:t xml:space="preserve">roblems please call the </w:t>
            </w:r>
          </w:p>
          <w:p w:rsidR="009E4345" w:rsidRDefault="009E4345" w:rsidP="009E4345">
            <w:pPr>
              <w:spacing w:before="0" w:beforeAutospacing="0" w:after="0" w:afterAutospacing="0" w:line="360" w:lineRule="atLeast"/>
              <w:rPr>
                <w:rFonts w:ascii="Verdana" w:eastAsia="Times New Roman" w:hAnsi="Verdana" w:cs="Times New Roman"/>
                <w:color w:val="333333"/>
              </w:rPr>
            </w:pPr>
            <w:r w:rsidRPr="009E4345">
              <w:rPr>
                <w:rFonts w:ascii="Verdana" w:eastAsia="Times New Roman" w:hAnsi="Verdana" w:cs="Times New Roman"/>
                <w:color w:val="333333"/>
              </w:rPr>
              <w:t xml:space="preserve">City of Hemphill at: (409) 787-2251 </w:t>
            </w:r>
          </w:p>
          <w:p w:rsidR="009E4345" w:rsidRPr="009E4345" w:rsidRDefault="009E4345" w:rsidP="009E4345">
            <w:pPr>
              <w:spacing w:before="0" w:beforeAutospacing="0" w:after="0" w:afterAutospacing="0" w:line="360" w:lineRule="atLeast"/>
              <w:rPr>
                <w:rFonts w:ascii="Verdana" w:eastAsia="Times New Roman" w:hAnsi="Verdana" w:cs="Times New Roman"/>
                <w:color w:val="333333"/>
              </w:rPr>
            </w:pPr>
          </w:p>
        </w:tc>
      </w:tr>
    </w:tbl>
    <w:p w:rsidR="009A7954" w:rsidRDefault="009A7954" w:rsidP="009E4345"/>
    <w:sectPr w:rsidR="009A7954" w:rsidSect="009E43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E6BC4"/>
    <w:multiLevelType w:val="multilevel"/>
    <w:tmpl w:val="3838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94D41"/>
    <w:multiLevelType w:val="multilevel"/>
    <w:tmpl w:val="E69A5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345"/>
    <w:rsid w:val="002206E8"/>
    <w:rsid w:val="009A7954"/>
    <w:rsid w:val="009E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3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3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34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3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cp:revision>
  <cp:lastPrinted>2011-09-28T21:26:00Z</cp:lastPrinted>
  <dcterms:created xsi:type="dcterms:W3CDTF">2011-09-28T21:17:00Z</dcterms:created>
  <dcterms:modified xsi:type="dcterms:W3CDTF">2011-09-28T21:28:00Z</dcterms:modified>
</cp:coreProperties>
</file>